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5D23D5">
              <w:rPr>
                <w:sz w:val="26"/>
              </w:rPr>
              <w:t>20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8B72E5">
              <w:rPr>
                <w:sz w:val="26"/>
              </w:rPr>
              <w:t>февраль</w:t>
            </w:r>
            <w:r w:rsidR="00C162DE">
              <w:rPr>
                <w:sz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5D23D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8B72E5">
              <w:rPr>
                <w:rFonts w:cs="Arial"/>
                <w:sz w:val="26"/>
              </w:rPr>
              <w:t>0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5D23D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69" w:type="dxa"/>
          </w:tcPr>
          <w:p w:rsidR="00B2193E" w:rsidRPr="003B28EB" w:rsidRDefault="002A42EC" w:rsidP="004161D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8B72E5">
              <w:rPr>
                <w:sz w:val="26"/>
              </w:rPr>
              <w:t>февраля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4161DD" w:rsidRDefault="004161DD" w:rsidP="004161DD">
      <w:pPr>
        <w:rPr>
          <w:sz w:val="24"/>
          <w:szCs w:val="24"/>
        </w:rPr>
      </w:pPr>
    </w:p>
    <w:p w:rsidR="000873C0" w:rsidRPr="006B6F6F" w:rsidRDefault="000873C0" w:rsidP="006B6F6F">
      <w:pPr>
        <w:jc w:val="center"/>
        <w:rPr>
          <w:b/>
          <w:sz w:val="26"/>
          <w:szCs w:val="26"/>
        </w:rPr>
      </w:pPr>
      <w:r w:rsidRPr="006B6F6F">
        <w:rPr>
          <w:b/>
          <w:sz w:val="26"/>
          <w:szCs w:val="26"/>
        </w:rPr>
        <w:t>Об утверждении Порядка  исполнения бюджета</w:t>
      </w:r>
    </w:p>
    <w:p w:rsidR="000873C0" w:rsidRPr="006B6F6F" w:rsidRDefault="000873C0" w:rsidP="006B6F6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6F6F">
        <w:rPr>
          <w:b/>
          <w:sz w:val="26"/>
          <w:szCs w:val="26"/>
        </w:rPr>
        <w:t xml:space="preserve">сельского поселения </w:t>
      </w:r>
      <w:proofErr w:type="spellStart"/>
      <w:r w:rsidR="006B6F6F">
        <w:rPr>
          <w:b/>
          <w:sz w:val="26"/>
          <w:szCs w:val="26"/>
        </w:rPr>
        <w:t>Матвеевский</w:t>
      </w:r>
      <w:proofErr w:type="spellEnd"/>
      <w:r w:rsidRPr="006B6F6F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B6F6F">
        <w:rPr>
          <w:b/>
          <w:sz w:val="26"/>
          <w:szCs w:val="26"/>
        </w:rPr>
        <w:t>Кушнаренковский</w:t>
      </w:r>
      <w:proofErr w:type="spellEnd"/>
      <w:r w:rsidRPr="006B6F6F">
        <w:rPr>
          <w:b/>
          <w:sz w:val="26"/>
          <w:szCs w:val="26"/>
        </w:rPr>
        <w:t xml:space="preserve"> район Республики Башкортостан по расходам и источникам финансирования дефицита</w:t>
      </w:r>
      <w:r w:rsidR="006B6F6F">
        <w:rPr>
          <w:b/>
          <w:sz w:val="26"/>
          <w:szCs w:val="26"/>
        </w:rPr>
        <w:t xml:space="preserve"> бюджета</w:t>
      </w:r>
      <w:r w:rsidRPr="006B6F6F">
        <w:rPr>
          <w:b/>
          <w:sz w:val="26"/>
          <w:szCs w:val="26"/>
        </w:rPr>
        <w:t xml:space="preserve"> сельского поселения </w:t>
      </w:r>
      <w:proofErr w:type="spellStart"/>
      <w:r w:rsidR="006B6F6F">
        <w:rPr>
          <w:b/>
          <w:sz w:val="26"/>
          <w:szCs w:val="26"/>
        </w:rPr>
        <w:t>Матвеевский</w:t>
      </w:r>
      <w:proofErr w:type="spellEnd"/>
      <w:r w:rsidRPr="006B6F6F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B6F6F">
        <w:rPr>
          <w:b/>
          <w:sz w:val="26"/>
          <w:szCs w:val="26"/>
        </w:rPr>
        <w:t>Кушнаренковский</w:t>
      </w:r>
      <w:proofErr w:type="spellEnd"/>
      <w:r w:rsidRPr="006B6F6F">
        <w:rPr>
          <w:b/>
          <w:sz w:val="26"/>
          <w:szCs w:val="26"/>
        </w:rPr>
        <w:t xml:space="preserve"> район Республики Башкортостан</w:t>
      </w:r>
    </w:p>
    <w:p w:rsidR="000873C0" w:rsidRPr="006B6F6F" w:rsidRDefault="000873C0" w:rsidP="006B6F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31E88" w:rsidRDefault="00831E88" w:rsidP="006B6F6F">
      <w:pPr>
        <w:ind w:firstLine="540"/>
        <w:jc w:val="both"/>
        <w:rPr>
          <w:bCs/>
          <w:sz w:val="26"/>
          <w:szCs w:val="26"/>
        </w:rPr>
      </w:pPr>
    </w:p>
    <w:p w:rsidR="000873C0" w:rsidRPr="006B6F6F" w:rsidRDefault="000873C0" w:rsidP="006B6F6F">
      <w:pPr>
        <w:ind w:firstLine="540"/>
        <w:jc w:val="both"/>
        <w:rPr>
          <w:bCs/>
          <w:sz w:val="26"/>
          <w:szCs w:val="26"/>
        </w:rPr>
      </w:pPr>
      <w:bookmarkStart w:id="0" w:name="_GoBack"/>
      <w:bookmarkEnd w:id="0"/>
      <w:r w:rsidRPr="006B6F6F">
        <w:rPr>
          <w:bCs/>
          <w:sz w:val="26"/>
          <w:szCs w:val="26"/>
        </w:rPr>
        <w:t xml:space="preserve">В соответствии </w:t>
      </w:r>
      <w:r w:rsidRPr="006B6F6F">
        <w:rPr>
          <w:sz w:val="26"/>
          <w:szCs w:val="26"/>
        </w:rPr>
        <w:t>со статьями 219 и 219.2 Бюджетного кодекса Российской Федерации</w:t>
      </w:r>
      <w:r w:rsidRPr="006B6F6F">
        <w:rPr>
          <w:bCs/>
          <w:sz w:val="26"/>
          <w:szCs w:val="26"/>
        </w:rPr>
        <w:t xml:space="preserve"> ПОСТАНОВЛЯЮ:</w:t>
      </w:r>
    </w:p>
    <w:p w:rsidR="000873C0" w:rsidRPr="006B6F6F" w:rsidRDefault="006B6F6F" w:rsidP="006B6F6F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0873C0" w:rsidRPr="006B6F6F">
        <w:rPr>
          <w:bCs/>
          <w:sz w:val="26"/>
          <w:szCs w:val="26"/>
        </w:rPr>
        <w:t xml:space="preserve">1. </w:t>
      </w:r>
      <w:r w:rsidR="000873C0" w:rsidRPr="006B6F6F">
        <w:rPr>
          <w:sz w:val="26"/>
          <w:szCs w:val="26"/>
        </w:rPr>
        <w:t xml:space="preserve">Утвердить прилагаемый Порядок исполнения бюджета </w:t>
      </w:r>
      <w:r w:rsidR="000873C0" w:rsidRPr="006B6F6F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Матвеевский</w:t>
      </w:r>
      <w:proofErr w:type="spellEnd"/>
      <w:r w:rsidR="000873C0" w:rsidRPr="006B6F6F">
        <w:rPr>
          <w:bCs/>
          <w:sz w:val="26"/>
          <w:szCs w:val="26"/>
        </w:rPr>
        <w:t xml:space="preserve"> сельсовет</w:t>
      </w:r>
      <w:r w:rsidR="000873C0" w:rsidRPr="006B6F6F">
        <w:rPr>
          <w:b/>
          <w:bCs/>
          <w:sz w:val="26"/>
          <w:szCs w:val="26"/>
        </w:rPr>
        <w:t xml:space="preserve"> </w:t>
      </w:r>
      <w:r w:rsidR="000873C0"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="000873C0" w:rsidRPr="006B6F6F">
        <w:rPr>
          <w:sz w:val="26"/>
          <w:szCs w:val="26"/>
        </w:rPr>
        <w:t>Кушнаренковский</w:t>
      </w:r>
      <w:proofErr w:type="spellEnd"/>
      <w:r w:rsidR="000873C0" w:rsidRPr="006B6F6F">
        <w:rPr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Cs/>
          <w:sz w:val="26"/>
          <w:szCs w:val="26"/>
        </w:rPr>
        <w:t>Матвеевский</w:t>
      </w:r>
      <w:proofErr w:type="spellEnd"/>
      <w:r w:rsidR="000873C0" w:rsidRPr="006B6F6F">
        <w:rPr>
          <w:bCs/>
          <w:sz w:val="26"/>
          <w:szCs w:val="26"/>
        </w:rPr>
        <w:t xml:space="preserve"> сельсовет</w:t>
      </w:r>
      <w:r w:rsidR="000873C0" w:rsidRPr="006B6F6F">
        <w:rPr>
          <w:b/>
          <w:bCs/>
          <w:sz w:val="26"/>
          <w:szCs w:val="26"/>
        </w:rPr>
        <w:t xml:space="preserve"> </w:t>
      </w:r>
      <w:r w:rsidR="000873C0"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="000873C0" w:rsidRPr="006B6F6F">
        <w:rPr>
          <w:sz w:val="26"/>
          <w:szCs w:val="26"/>
        </w:rPr>
        <w:t>Кушнаренковский</w:t>
      </w:r>
      <w:proofErr w:type="spellEnd"/>
      <w:r w:rsidR="000873C0" w:rsidRPr="006B6F6F">
        <w:rPr>
          <w:bCs/>
          <w:sz w:val="26"/>
          <w:szCs w:val="26"/>
        </w:rPr>
        <w:t xml:space="preserve"> район Республики Башкортостан. </w:t>
      </w:r>
    </w:p>
    <w:p w:rsidR="000873C0" w:rsidRPr="006B6F6F" w:rsidRDefault="00831E88" w:rsidP="00831E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873C0" w:rsidRPr="006B6F6F">
        <w:rPr>
          <w:sz w:val="26"/>
          <w:szCs w:val="26"/>
        </w:rPr>
        <w:t xml:space="preserve">2. </w:t>
      </w:r>
      <w:proofErr w:type="gramStart"/>
      <w:r w:rsidR="000873C0" w:rsidRPr="006B6F6F">
        <w:rPr>
          <w:sz w:val="26"/>
          <w:szCs w:val="26"/>
        </w:rPr>
        <w:t>Контроль за</w:t>
      </w:r>
      <w:proofErr w:type="gramEnd"/>
      <w:r w:rsidR="000873C0" w:rsidRPr="006B6F6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Default="000873C0" w:rsidP="006B6F6F">
      <w:pPr>
        <w:adjustRightInd w:val="0"/>
        <w:ind w:firstLine="720"/>
        <w:jc w:val="both"/>
        <w:rPr>
          <w:sz w:val="26"/>
          <w:szCs w:val="26"/>
        </w:rPr>
      </w:pPr>
    </w:p>
    <w:p w:rsidR="006B6F6F" w:rsidRDefault="006B6F6F" w:rsidP="006B6F6F">
      <w:pPr>
        <w:adjustRightInd w:val="0"/>
        <w:ind w:firstLine="720"/>
        <w:jc w:val="both"/>
        <w:rPr>
          <w:sz w:val="26"/>
          <w:szCs w:val="26"/>
        </w:rPr>
      </w:pPr>
    </w:p>
    <w:p w:rsidR="006B6F6F" w:rsidRPr="006B6F6F" w:rsidRDefault="006B6F6F" w:rsidP="006B6F6F">
      <w:pPr>
        <w:adjustRightInd w:val="0"/>
        <w:ind w:firstLine="720"/>
        <w:jc w:val="both"/>
        <w:rPr>
          <w:sz w:val="26"/>
          <w:szCs w:val="26"/>
        </w:rPr>
      </w:pPr>
    </w:p>
    <w:p w:rsidR="006B6F6F" w:rsidRDefault="006B6F6F" w:rsidP="006B6F6F">
      <w:pPr>
        <w:jc w:val="both"/>
        <w:rPr>
          <w:sz w:val="26"/>
          <w:szCs w:val="26"/>
        </w:rPr>
      </w:pPr>
      <w:bookmarkStart w:id="1" w:name="Par1"/>
      <w:bookmarkEnd w:id="1"/>
    </w:p>
    <w:p w:rsidR="006B6F6F" w:rsidRDefault="006B6F6F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Глава сельского поселения                            </w:t>
      </w:r>
      <w:r w:rsidR="006B6F6F">
        <w:rPr>
          <w:sz w:val="26"/>
          <w:szCs w:val="26"/>
        </w:rPr>
        <w:t xml:space="preserve">                                </w:t>
      </w:r>
      <w:proofErr w:type="spellStart"/>
      <w:r w:rsidR="006B6F6F">
        <w:rPr>
          <w:sz w:val="26"/>
          <w:szCs w:val="26"/>
        </w:rPr>
        <w:t>Э.К.Багаутдинов</w:t>
      </w:r>
      <w:proofErr w:type="spellEnd"/>
      <w:r w:rsidRPr="006B6F6F">
        <w:rPr>
          <w:sz w:val="26"/>
          <w:szCs w:val="26"/>
        </w:rPr>
        <w:t xml:space="preserve">                   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 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p w:rsidR="000873C0" w:rsidRPr="000873C0" w:rsidRDefault="000873C0" w:rsidP="000873C0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873C0" w:rsidRPr="006B6F6F" w:rsidTr="000873C0">
        <w:trPr>
          <w:trHeight w:val="1438"/>
        </w:trPr>
        <w:tc>
          <w:tcPr>
            <w:tcW w:w="5220" w:type="dxa"/>
          </w:tcPr>
          <w:p w:rsidR="000873C0" w:rsidRPr="006B6F6F" w:rsidRDefault="000873C0" w:rsidP="006B6F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hideMark/>
          </w:tcPr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873C0" w:rsidRPr="006B6F6F">
              <w:rPr>
                <w:sz w:val="22"/>
                <w:szCs w:val="22"/>
              </w:rPr>
              <w:t>Утвержден</w:t>
            </w:r>
          </w:p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873C0" w:rsidRPr="006B6F6F">
              <w:rPr>
                <w:sz w:val="22"/>
                <w:szCs w:val="22"/>
              </w:rPr>
              <w:t>постановлением  администрации</w:t>
            </w:r>
          </w:p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873C0" w:rsidRPr="006B6F6F">
              <w:rPr>
                <w:sz w:val="22"/>
                <w:szCs w:val="22"/>
              </w:rPr>
              <w:t xml:space="preserve">сельского поселения </w:t>
            </w:r>
          </w:p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="006B6F6F" w:rsidRPr="006B6F6F">
              <w:rPr>
                <w:sz w:val="22"/>
                <w:szCs w:val="22"/>
              </w:rPr>
              <w:t>Матвеевский</w:t>
            </w:r>
            <w:proofErr w:type="spellEnd"/>
            <w:r w:rsidR="000873C0" w:rsidRPr="006B6F6F">
              <w:rPr>
                <w:sz w:val="22"/>
                <w:szCs w:val="22"/>
              </w:rPr>
              <w:t xml:space="preserve"> сельсовет</w:t>
            </w:r>
          </w:p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873C0" w:rsidRPr="006B6F6F">
              <w:rPr>
                <w:sz w:val="22"/>
                <w:szCs w:val="22"/>
              </w:rPr>
              <w:t>муниципального района</w:t>
            </w:r>
          </w:p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="000873C0" w:rsidRPr="006B6F6F">
              <w:rPr>
                <w:sz w:val="22"/>
                <w:szCs w:val="22"/>
              </w:rPr>
              <w:t>Кушнаренковский</w:t>
            </w:r>
            <w:proofErr w:type="spellEnd"/>
            <w:r w:rsidR="000873C0" w:rsidRPr="006B6F6F">
              <w:rPr>
                <w:sz w:val="22"/>
                <w:szCs w:val="22"/>
              </w:rPr>
              <w:t xml:space="preserve"> район</w:t>
            </w:r>
          </w:p>
          <w:p w:rsidR="000873C0" w:rsidRPr="006B6F6F" w:rsidRDefault="00831E88" w:rsidP="006B6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873C0" w:rsidRPr="006B6F6F">
              <w:rPr>
                <w:sz w:val="22"/>
                <w:szCs w:val="22"/>
              </w:rPr>
              <w:t>Республики Башкортостан</w:t>
            </w:r>
          </w:p>
          <w:p w:rsidR="000873C0" w:rsidRPr="006B6F6F" w:rsidRDefault="00831E88" w:rsidP="006B6F6F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B6F6F">
              <w:rPr>
                <w:sz w:val="22"/>
                <w:szCs w:val="22"/>
              </w:rPr>
              <w:t>от  20 февраля</w:t>
            </w:r>
            <w:r w:rsidR="000873C0" w:rsidRPr="006B6F6F">
              <w:rPr>
                <w:sz w:val="22"/>
                <w:szCs w:val="22"/>
              </w:rPr>
              <w:t xml:space="preserve"> 2020 года №</w:t>
            </w:r>
            <w:r w:rsidR="006B6F6F">
              <w:rPr>
                <w:sz w:val="22"/>
                <w:szCs w:val="22"/>
              </w:rPr>
              <w:t xml:space="preserve"> 10</w:t>
            </w:r>
            <w:r w:rsidR="000873C0" w:rsidRPr="006B6F6F">
              <w:rPr>
                <w:sz w:val="22"/>
                <w:szCs w:val="22"/>
              </w:rPr>
              <w:t xml:space="preserve"> </w:t>
            </w:r>
          </w:p>
        </w:tc>
      </w:tr>
    </w:tbl>
    <w:p w:rsidR="000873C0" w:rsidRPr="006B6F6F" w:rsidRDefault="000873C0" w:rsidP="006B6F6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873C0" w:rsidRPr="006B6F6F" w:rsidRDefault="000873C0" w:rsidP="006B6F6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6F6F">
        <w:rPr>
          <w:b/>
          <w:bCs/>
          <w:sz w:val="26"/>
          <w:szCs w:val="26"/>
        </w:rPr>
        <w:t>Порядок</w:t>
      </w:r>
    </w:p>
    <w:p w:rsidR="000873C0" w:rsidRPr="006B6F6F" w:rsidRDefault="000873C0" w:rsidP="006B6F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6F6F">
        <w:rPr>
          <w:sz w:val="26"/>
          <w:szCs w:val="26"/>
        </w:rPr>
        <w:t xml:space="preserve">исполнения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Башкортостан.</w:t>
      </w:r>
    </w:p>
    <w:p w:rsidR="000873C0" w:rsidRPr="006B6F6F" w:rsidRDefault="000873C0" w:rsidP="006B6F6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873C0" w:rsidRPr="006B6F6F" w:rsidRDefault="000873C0" w:rsidP="006B6F6F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>I. ОБЩИЕ ПОЛОЖЕНИЯ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1. </w:t>
      </w:r>
      <w:proofErr w:type="gramStart"/>
      <w:r w:rsidRPr="006B6F6F">
        <w:rPr>
          <w:sz w:val="26"/>
          <w:szCs w:val="26"/>
        </w:rPr>
        <w:t xml:space="preserve">Настоящий Порядок разработан в соответствии со статьями 219 и 219.2 Бюджетного кодекса Российской Федерации (далее - БК РФ) и решением Совета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 </w:t>
      </w:r>
      <w:r w:rsidRPr="006B6F6F">
        <w:rPr>
          <w:sz w:val="26"/>
          <w:szCs w:val="26"/>
        </w:rPr>
        <w:t xml:space="preserve">"Об утверждении положения о бюджетном процессе в  </w:t>
      </w:r>
      <w:r w:rsidRPr="006B6F6F">
        <w:rPr>
          <w:bCs/>
          <w:sz w:val="26"/>
          <w:szCs w:val="26"/>
        </w:rPr>
        <w:t xml:space="preserve">сельском поселении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 </w:t>
      </w:r>
      <w:r w:rsidRPr="006B6F6F">
        <w:rPr>
          <w:sz w:val="26"/>
          <w:szCs w:val="26"/>
        </w:rPr>
        <w:t xml:space="preserve">" и устанавливает порядок исполнения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</w:t>
      </w:r>
      <w:proofErr w:type="gramEnd"/>
      <w:r w:rsidRPr="006B6F6F">
        <w:rPr>
          <w:bCs/>
          <w:sz w:val="26"/>
          <w:szCs w:val="26"/>
        </w:rPr>
        <w:t xml:space="preserve"> Республики Башкортостан</w:t>
      </w:r>
      <w:r w:rsidRPr="006B6F6F">
        <w:rPr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sz w:val="26"/>
          <w:szCs w:val="26"/>
        </w:rPr>
        <w:t xml:space="preserve"> район Республики Башкортостан.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2. Исполнение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предусматривает: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принятие и учет бюджетных и денежных обязательств получателями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6B6F6F">
        <w:rPr>
          <w:sz w:val="26"/>
          <w:szCs w:val="26"/>
        </w:rPr>
        <w:t xml:space="preserve">источников финансирования дефицита бюджета </w:t>
      </w:r>
      <w:r w:rsidRPr="006B6F6F">
        <w:rPr>
          <w:bCs/>
          <w:sz w:val="26"/>
          <w:szCs w:val="26"/>
        </w:rPr>
        <w:t>сельского поселения</w:t>
      </w:r>
      <w:proofErr w:type="gramEnd"/>
      <w:r w:rsidRPr="006B6F6F">
        <w:rPr>
          <w:bCs/>
          <w:sz w:val="26"/>
          <w:szCs w:val="26"/>
        </w:rPr>
        <w:t xml:space="preserve">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(далее - администраторы) - в пределах доведенных бюджетных ассигнований;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proofErr w:type="gramStart"/>
      <w:r w:rsidRPr="006B6F6F">
        <w:rPr>
          <w:sz w:val="26"/>
          <w:szCs w:val="26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, в том числе за счет бюджетных ассигнований по источникам финансирования дефицита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(далее - средства бюджета сельского поселения);</w:t>
      </w:r>
      <w:proofErr w:type="gramEnd"/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санкционирование администрацией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sz w:val="26"/>
          <w:szCs w:val="26"/>
        </w:rPr>
        <w:t xml:space="preserve"> 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sz w:val="26"/>
          <w:szCs w:val="26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6B6F6F">
        <w:rPr>
          <w:sz w:val="26"/>
          <w:szCs w:val="26"/>
        </w:rPr>
        <w:t>ств кл</w:t>
      </w:r>
      <w:proofErr w:type="gramEnd"/>
      <w:r w:rsidRPr="006B6F6F">
        <w:rPr>
          <w:sz w:val="26"/>
          <w:szCs w:val="26"/>
        </w:rPr>
        <w:t xml:space="preserve">иентов, подлежащих оплате за </w:t>
      </w:r>
      <w:r w:rsidRPr="006B6F6F">
        <w:rPr>
          <w:sz w:val="26"/>
          <w:szCs w:val="26"/>
        </w:rPr>
        <w:lastRenderedPageBreak/>
        <w:t xml:space="preserve">счет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>;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>подтверждение Финансовым органом исполнения денежных обязатель</w:t>
      </w:r>
      <w:proofErr w:type="gramStart"/>
      <w:r w:rsidRPr="006B6F6F">
        <w:rPr>
          <w:sz w:val="26"/>
          <w:szCs w:val="26"/>
        </w:rPr>
        <w:t>ств кл</w:t>
      </w:r>
      <w:proofErr w:type="gramEnd"/>
      <w:r w:rsidRPr="006B6F6F">
        <w:rPr>
          <w:sz w:val="26"/>
          <w:szCs w:val="26"/>
        </w:rPr>
        <w:t xml:space="preserve">иентов, подлежащих оплате за счет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>.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>II. ПРИНЯТИЕ КЛИЕНТАМИ БЮДЖЕТНЫХ ОБЯЗАТЕЛЬСТВ, ПОДЛЕЖАЩИХ</w:t>
      </w:r>
    </w:p>
    <w:p w:rsidR="000873C0" w:rsidRPr="006B6F6F" w:rsidRDefault="000873C0" w:rsidP="006B6F6F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 xml:space="preserve">ИСПОЛНЕНИЮ ЗА СЧЕТ СРЕДСТВ  БЮДЖЕТА СЕЛЬСКОГО ПОСЕЛЕНИЯ </w:t>
      </w:r>
      <w:r w:rsidR="006B6F6F" w:rsidRPr="006B6F6F">
        <w:rPr>
          <w:sz w:val="26"/>
          <w:szCs w:val="26"/>
        </w:rPr>
        <w:t>МАТВЕЕВСКИЙ</w:t>
      </w:r>
      <w:r w:rsidRPr="006B6F6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3. Клиент принимает бюджетные обязательства, подлежащие исполнению за счет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4. Принятие бюджетных обязательств осуществляется клиентом в </w:t>
      </w:r>
      <w:proofErr w:type="gramStart"/>
      <w:r w:rsidRPr="006B6F6F">
        <w:rPr>
          <w:sz w:val="26"/>
          <w:szCs w:val="26"/>
        </w:rPr>
        <w:t>пределах</w:t>
      </w:r>
      <w:proofErr w:type="gramEnd"/>
      <w:r w:rsidRPr="006B6F6F">
        <w:rPr>
          <w:sz w:val="26"/>
          <w:szCs w:val="26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5. </w:t>
      </w:r>
      <w:proofErr w:type="gramStart"/>
      <w:r w:rsidRPr="006B6F6F">
        <w:rPr>
          <w:sz w:val="26"/>
          <w:szCs w:val="26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производятся в пределах доведенных ему по кодам классификации расходов бюджета</w:t>
      </w:r>
      <w:r w:rsidRPr="006B6F6F">
        <w:rPr>
          <w:bCs/>
          <w:sz w:val="26"/>
          <w:szCs w:val="26"/>
        </w:rPr>
        <w:t xml:space="preserve"> 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sz w:val="26"/>
          <w:szCs w:val="26"/>
        </w:rPr>
        <w:t xml:space="preserve"> 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sz w:val="26"/>
          <w:szCs w:val="26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6B6F6F">
        <w:rPr>
          <w:sz w:val="26"/>
          <w:szCs w:val="26"/>
        </w:rPr>
        <w:t xml:space="preserve"> принятых и неисполненных обязательств.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proofErr w:type="gramStart"/>
      <w:r w:rsidRPr="006B6F6F">
        <w:rPr>
          <w:sz w:val="26"/>
          <w:szCs w:val="26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и бюджетных росписей главных распорядителей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(главных администраторов источников финансирования дефицита бюджета </w:t>
      </w:r>
      <w:r w:rsidRPr="006B6F6F">
        <w:rPr>
          <w:bCs/>
          <w:sz w:val="26"/>
          <w:szCs w:val="26"/>
        </w:rPr>
        <w:t>сельского</w:t>
      </w:r>
      <w:proofErr w:type="gramEnd"/>
      <w:r w:rsidRPr="006B6F6F">
        <w:rPr>
          <w:bCs/>
          <w:sz w:val="26"/>
          <w:szCs w:val="26"/>
        </w:rPr>
        <w:t xml:space="preserve">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>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6. Финансовый орган учитывает бюджетные обязательства на лицевых счетах клиентов в соответствии </w:t>
      </w:r>
      <w:r w:rsidR="006B6F6F">
        <w:rPr>
          <w:sz w:val="26"/>
          <w:szCs w:val="26"/>
        </w:rPr>
        <w:t xml:space="preserve">с </w:t>
      </w:r>
      <w:r w:rsidRPr="006B6F6F">
        <w:rPr>
          <w:sz w:val="26"/>
          <w:szCs w:val="26"/>
        </w:rPr>
        <w:t xml:space="preserve">требованиями, установленными Порядком учета бюджетных </w:t>
      </w:r>
      <w:proofErr w:type="gramStart"/>
      <w:r w:rsidRPr="006B6F6F">
        <w:rPr>
          <w:sz w:val="26"/>
          <w:szCs w:val="26"/>
        </w:rPr>
        <w:t>обязательств получателей средств бюджета</w:t>
      </w:r>
      <w:r w:rsidRPr="006B6F6F">
        <w:rPr>
          <w:bCs/>
          <w:sz w:val="26"/>
          <w:szCs w:val="26"/>
        </w:rPr>
        <w:t xml:space="preserve"> сельского поселения</w:t>
      </w:r>
      <w:proofErr w:type="gramEnd"/>
      <w:r w:rsidRPr="006B6F6F">
        <w:rPr>
          <w:bCs/>
          <w:sz w:val="26"/>
          <w:szCs w:val="26"/>
        </w:rPr>
        <w:t xml:space="preserve">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sz w:val="26"/>
          <w:szCs w:val="26"/>
        </w:rPr>
        <w:t xml:space="preserve"> 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sz w:val="26"/>
          <w:szCs w:val="26"/>
        </w:rPr>
        <w:t xml:space="preserve"> район Республики Башкортостан. 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831E88" w:rsidRDefault="00831E88" w:rsidP="006B6F6F">
      <w:pPr>
        <w:jc w:val="center"/>
        <w:rPr>
          <w:sz w:val="26"/>
          <w:szCs w:val="26"/>
        </w:rPr>
      </w:pPr>
    </w:p>
    <w:p w:rsidR="00831E88" w:rsidRDefault="00831E88" w:rsidP="006B6F6F">
      <w:pPr>
        <w:jc w:val="center"/>
        <w:rPr>
          <w:sz w:val="26"/>
          <w:szCs w:val="26"/>
        </w:rPr>
      </w:pPr>
    </w:p>
    <w:p w:rsidR="000873C0" w:rsidRPr="006B6F6F" w:rsidRDefault="000873C0" w:rsidP="006B6F6F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lastRenderedPageBreak/>
        <w:t>III. ПОДТВЕРЖДЕНИЕ КЛИЕНТАМИ ДЕНЕЖНЫХ ОБЯЗАТЕЛЬСТВ,</w:t>
      </w:r>
    </w:p>
    <w:p w:rsidR="000873C0" w:rsidRPr="006B6F6F" w:rsidRDefault="000873C0" w:rsidP="006B6F6F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 xml:space="preserve">ПОДЛЕЖАЩИХ ОПЛАТЕ ЗА СЧЕТ СРЕДСТВ БЮДЖЕТА СЕЛЬСКОГО ПОСЕЛЕНИЯ </w:t>
      </w:r>
      <w:r w:rsidR="006B6F6F" w:rsidRPr="006B6F6F">
        <w:rPr>
          <w:sz w:val="26"/>
          <w:szCs w:val="26"/>
        </w:rPr>
        <w:t>МАТВЕЕВСКИЙ</w:t>
      </w:r>
      <w:r w:rsidRPr="006B6F6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7. Клиент подтверждает обязанность оплатить за счет средств бюджета </w:t>
      </w:r>
      <w:r w:rsidRPr="006B6F6F">
        <w:rPr>
          <w:bCs/>
          <w:sz w:val="26"/>
          <w:szCs w:val="26"/>
        </w:rPr>
        <w:t xml:space="preserve">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b/>
          <w:bCs/>
          <w:sz w:val="26"/>
          <w:szCs w:val="26"/>
        </w:rPr>
        <w:t xml:space="preserve"> </w:t>
      </w:r>
      <w:r w:rsidRPr="006B6F6F">
        <w:rPr>
          <w:bCs/>
          <w:sz w:val="26"/>
          <w:szCs w:val="26"/>
        </w:rPr>
        <w:t xml:space="preserve">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bCs/>
          <w:sz w:val="26"/>
          <w:szCs w:val="26"/>
        </w:rPr>
        <w:t xml:space="preserve"> район Республики Башкортостан</w:t>
      </w:r>
      <w:r w:rsidRPr="006B6F6F">
        <w:rPr>
          <w:sz w:val="26"/>
          <w:szCs w:val="26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9. </w:t>
      </w:r>
      <w:proofErr w:type="gramStart"/>
      <w:r w:rsidRPr="006B6F6F">
        <w:rPr>
          <w:sz w:val="26"/>
          <w:szCs w:val="26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831E88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>IV. САНКЦИОНИРОВАНИЕ ОПЛАТЫ ДЕНЕЖНЫХ ОБЯЗАТЕЛЬСТВ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>10. Для оплаты денежных обязатель</w:t>
      </w:r>
      <w:proofErr w:type="gramStart"/>
      <w:r w:rsidRPr="006B6F6F">
        <w:rPr>
          <w:sz w:val="26"/>
          <w:szCs w:val="26"/>
        </w:rPr>
        <w:t>ств кл</w:t>
      </w:r>
      <w:proofErr w:type="gramEnd"/>
      <w:r w:rsidRPr="006B6F6F">
        <w:rPr>
          <w:sz w:val="26"/>
          <w:szCs w:val="26"/>
        </w:rPr>
        <w:t>иенты представляют в Финансовый орган по установленной форме Заявку на кассовый расход.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proofErr w:type="gramStart"/>
      <w:r w:rsidRPr="006B6F6F">
        <w:rPr>
          <w:sz w:val="26"/>
          <w:szCs w:val="26"/>
        </w:rPr>
        <w:t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</w:t>
      </w:r>
      <w:r w:rsidRPr="006B6F6F">
        <w:rPr>
          <w:bCs/>
          <w:sz w:val="26"/>
          <w:szCs w:val="26"/>
        </w:rPr>
        <w:t xml:space="preserve"> сельского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sz w:val="26"/>
          <w:szCs w:val="26"/>
        </w:rPr>
        <w:t xml:space="preserve"> 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</w:t>
      </w:r>
      <w:r w:rsidRPr="006B6F6F">
        <w:rPr>
          <w:bCs/>
          <w:sz w:val="26"/>
          <w:szCs w:val="26"/>
        </w:rPr>
        <w:t xml:space="preserve"> сельского</w:t>
      </w:r>
      <w:proofErr w:type="gramEnd"/>
      <w:r w:rsidRPr="006B6F6F">
        <w:rPr>
          <w:bCs/>
          <w:sz w:val="26"/>
          <w:szCs w:val="26"/>
        </w:rPr>
        <w:t xml:space="preserve"> поселения </w:t>
      </w:r>
      <w:proofErr w:type="spellStart"/>
      <w:r w:rsidR="006B6F6F" w:rsidRPr="006B6F6F">
        <w:rPr>
          <w:bCs/>
          <w:sz w:val="26"/>
          <w:szCs w:val="26"/>
        </w:rPr>
        <w:t>Матвеевский</w:t>
      </w:r>
      <w:proofErr w:type="spellEnd"/>
      <w:r w:rsidRPr="006B6F6F">
        <w:rPr>
          <w:bCs/>
          <w:sz w:val="26"/>
          <w:szCs w:val="26"/>
        </w:rPr>
        <w:t xml:space="preserve"> сельсовет</w:t>
      </w:r>
      <w:r w:rsidRPr="006B6F6F">
        <w:rPr>
          <w:sz w:val="26"/>
          <w:szCs w:val="26"/>
        </w:rPr>
        <w:t xml:space="preserve"> муниципального района </w:t>
      </w:r>
      <w:proofErr w:type="spellStart"/>
      <w:r w:rsidRPr="006B6F6F">
        <w:rPr>
          <w:sz w:val="26"/>
          <w:szCs w:val="26"/>
        </w:rPr>
        <w:t>Кушнаренковский</w:t>
      </w:r>
      <w:proofErr w:type="spellEnd"/>
      <w:r w:rsidRPr="006B6F6F">
        <w:rPr>
          <w:sz w:val="26"/>
          <w:szCs w:val="26"/>
        </w:rPr>
        <w:t xml:space="preserve"> район Республики Башкортостан (далее - Порядок санкционирования).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proofErr w:type="gramStart"/>
      <w:r w:rsidRPr="006B6F6F">
        <w:rPr>
          <w:sz w:val="26"/>
          <w:szCs w:val="26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</w:t>
      </w:r>
      <w:r w:rsidRPr="006B6F6F">
        <w:rPr>
          <w:sz w:val="26"/>
          <w:szCs w:val="26"/>
        </w:rPr>
        <w:lastRenderedPageBreak/>
        <w:t>бюджетном обязательстве по муниципальному контракту условиям данного муниципального контракта.</w:t>
      </w:r>
      <w:proofErr w:type="gramEnd"/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6B6F6F">
        <w:rPr>
          <w:sz w:val="26"/>
          <w:szCs w:val="26"/>
        </w:rPr>
        <w:t>пределах</w:t>
      </w:r>
      <w:proofErr w:type="gramEnd"/>
      <w:r w:rsidRPr="006B6F6F">
        <w:rPr>
          <w:sz w:val="26"/>
          <w:szCs w:val="26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6B6F6F">
        <w:rPr>
          <w:sz w:val="26"/>
          <w:szCs w:val="26"/>
        </w:rPr>
        <w:t>пределах</w:t>
      </w:r>
      <w:proofErr w:type="gramEnd"/>
      <w:r w:rsidRPr="006B6F6F">
        <w:rPr>
          <w:sz w:val="26"/>
          <w:szCs w:val="26"/>
        </w:rPr>
        <w:t xml:space="preserve"> доведенных до получателя бюджетных ассигнований и предельных объемов финансирования.</w:t>
      </w: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6B6F6F">
        <w:rPr>
          <w:sz w:val="26"/>
          <w:szCs w:val="26"/>
        </w:rPr>
        <w:t>пределах</w:t>
      </w:r>
      <w:proofErr w:type="gramEnd"/>
      <w:r w:rsidRPr="006B6F6F">
        <w:rPr>
          <w:sz w:val="26"/>
          <w:szCs w:val="26"/>
        </w:rPr>
        <w:t xml:space="preserve"> доведенных до администратора бюджетных ассигнований и предельных объемов финансирования.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831E88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>V. ПОДТВЕРЖДЕНИЕ ИСПОЛНЕНИЯ ДЕНЕЖНЫХ ОБЯЗАТЕЛЬСТВ</w:t>
      </w:r>
    </w:p>
    <w:p w:rsidR="00831E88" w:rsidRDefault="000873C0" w:rsidP="00831E88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>КЛИЕНТОВ, ПОДЛЕЖАЩИХ ОПЛАТЕ ЗА СЧЕТ СРЕДСТВ</w:t>
      </w:r>
      <w:r w:rsidR="00831E88">
        <w:rPr>
          <w:sz w:val="26"/>
          <w:szCs w:val="26"/>
        </w:rPr>
        <w:t xml:space="preserve"> </w:t>
      </w:r>
      <w:r w:rsidRPr="006B6F6F">
        <w:rPr>
          <w:sz w:val="26"/>
          <w:szCs w:val="26"/>
        </w:rPr>
        <w:t xml:space="preserve">БЮДЖЕТА СЕЛЬСКОГО ПОСЕЛЕНИЯ </w:t>
      </w:r>
      <w:r w:rsidR="006B6F6F" w:rsidRPr="006B6F6F">
        <w:rPr>
          <w:sz w:val="26"/>
          <w:szCs w:val="26"/>
        </w:rPr>
        <w:t>МАТВЕЕВСКИЙ</w:t>
      </w:r>
      <w:r w:rsidRPr="006B6F6F">
        <w:rPr>
          <w:sz w:val="26"/>
          <w:szCs w:val="26"/>
        </w:rPr>
        <w:t xml:space="preserve"> С</w:t>
      </w:r>
      <w:r w:rsidR="00831E88">
        <w:rPr>
          <w:sz w:val="26"/>
          <w:szCs w:val="26"/>
        </w:rPr>
        <w:t xml:space="preserve">ЕЛЬСОВЕТ </w:t>
      </w:r>
    </w:p>
    <w:p w:rsidR="00831E88" w:rsidRDefault="00831E88" w:rsidP="00831E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КУШНАРЕНКОВСКИЙ </w:t>
      </w:r>
      <w:r w:rsidR="000873C0" w:rsidRPr="006B6F6F">
        <w:rPr>
          <w:sz w:val="26"/>
          <w:szCs w:val="26"/>
        </w:rPr>
        <w:t xml:space="preserve">РАЙОН </w:t>
      </w:r>
    </w:p>
    <w:p w:rsidR="000873C0" w:rsidRPr="006B6F6F" w:rsidRDefault="000873C0" w:rsidP="00831E88">
      <w:pPr>
        <w:jc w:val="center"/>
        <w:rPr>
          <w:sz w:val="26"/>
          <w:szCs w:val="26"/>
        </w:rPr>
      </w:pPr>
      <w:r w:rsidRPr="006B6F6F">
        <w:rPr>
          <w:sz w:val="26"/>
          <w:szCs w:val="26"/>
        </w:rPr>
        <w:t>РЕСПУБЛИКИ БАШКОРТОСТАН</w:t>
      </w:r>
    </w:p>
    <w:p w:rsidR="000873C0" w:rsidRPr="006B6F6F" w:rsidRDefault="000873C0" w:rsidP="006B6F6F">
      <w:pPr>
        <w:jc w:val="both"/>
        <w:rPr>
          <w:sz w:val="26"/>
          <w:szCs w:val="26"/>
        </w:rPr>
      </w:pPr>
    </w:p>
    <w:p w:rsidR="000873C0" w:rsidRPr="006B6F6F" w:rsidRDefault="000873C0" w:rsidP="006B6F6F">
      <w:pPr>
        <w:ind w:firstLine="708"/>
        <w:jc w:val="both"/>
        <w:rPr>
          <w:sz w:val="26"/>
          <w:szCs w:val="26"/>
        </w:rPr>
      </w:pPr>
      <w:r w:rsidRPr="006B6F6F">
        <w:rPr>
          <w:sz w:val="26"/>
          <w:szCs w:val="26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6B6F6F">
        <w:rPr>
          <w:sz w:val="26"/>
          <w:szCs w:val="26"/>
        </w:rPr>
        <w:t>дств в п</w:t>
      </w:r>
      <w:proofErr w:type="gramEnd"/>
      <w:r w:rsidRPr="006B6F6F">
        <w:rPr>
          <w:sz w:val="26"/>
          <w:szCs w:val="26"/>
        </w:rPr>
        <w:t>ользу физических или юридических лиц, бюджетов бюджетной системы Российской Федерации.</w:t>
      </w:r>
    </w:p>
    <w:p w:rsidR="000873C0" w:rsidRPr="006B6F6F" w:rsidRDefault="000873C0" w:rsidP="006B6F6F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B6F6F">
        <w:rPr>
          <w:sz w:val="26"/>
          <w:szCs w:val="26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</w:t>
      </w:r>
      <w:r w:rsidRPr="006B6F6F">
        <w:rPr>
          <w:color w:val="2D2D2D"/>
          <w:spacing w:val="2"/>
          <w:sz w:val="26"/>
          <w:szCs w:val="26"/>
        </w:rPr>
        <w:t>.</w:t>
      </w:r>
    </w:p>
    <w:p w:rsidR="004161DD" w:rsidRPr="006B6F6F" w:rsidRDefault="004161DD" w:rsidP="006B6F6F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sectPr w:rsidR="004161DD" w:rsidRPr="006B6F6F" w:rsidSect="00A04D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B" w:rsidRDefault="006A3DDB" w:rsidP="004161DD">
      <w:r>
        <w:separator/>
      </w:r>
    </w:p>
  </w:endnote>
  <w:endnote w:type="continuationSeparator" w:id="0">
    <w:p w:rsidR="006A3DDB" w:rsidRDefault="006A3DDB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B" w:rsidRDefault="006A3DDB" w:rsidP="004161DD">
      <w:r>
        <w:separator/>
      </w:r>
    </w:p>
  </w:footnote>
  <w:footnote w:type="continuationSeparator" w:id="0">
    <w:p w:rsidR="006A3DDB" w:rsidRDefault="006A3DDB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3C0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161DD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23D5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3DDB"/>
    <w:rsid w:val="006A47F7"/>
    <w:rsid w:val="006B4F4F"/>
    <w:rsid w:val="006B6F6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1E88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777"/>
    <w:rsid w:val="008F6BC2"/>
    <w:rsid w:val="00902143"/>
    <w:rsid w:val="00903D60"/>
    <w:rsid w:val="00904F22"/>
    <w:rsid w:val="009134F4"/>
    <w:rsid w:val="0091438F"/>
    <w:rsid w:val="009162CA"/>
    <w:rsid w:val="00924903"/>
    <w:rsid w:val="0093530E"/>
    <w:rsid w:val="00940537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45CE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4161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rFonts w:eastAsiaTheme="minorHAnsi"/>
      <w:b/>
      <w:bCs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A774-5761-4008-B80B-8F8C5226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39</cp:revision>
  <cp:lastPrinted>2019-03-06T04:29:00Z</cp:lastPrinted>
  <dcterms:created xsi:type="dcterms:W3CDTF">2017-07-26T11:02:00Z</dcterms:created>
  <dcterms:modified xsi:type="dcterms:W3CDTF">2020-02-20T04:48:00Z</dcterms:modified>
</cp:coreProperties>
</file>